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Запрашивайте сведения из ЕГРН правильно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Cs/>
          <w:sz w:val="28"/>
          <w:szCs w:val="28"/>
        </w:rPr>
        <w:t>- Выписка из Единого государственного реестра недвижимости (ЕГРН) продолжает оставаться одним из самых востребованных документов, получаемых от государственных ведомств. И, в первую очередь, речь идет о выписке в электронном формате. О том, на что следует обратить внимание при самостоятельном оформлении запроса на выдачу информации, - рассказала заместитель директора Кадастровой палаты по Алтайскому краю Тамара Иваненкова.</w:t>
      </w:r>
    </w:p>
    <w:p>
      <w:pPr>
        <w:pStyle w:val="Normal"/>
        <w:spacing w:before="0" w:after="0"/>
        <w:ind w:firstLine="567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Выписка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 и т.д.). Выписка позволяет удостовериться в том, что приобретаемое имущество свободно от запретов, арестов, не находится в залоге, не принадлежит третьему лицу и является единственным документом, который подтверждает право собственности на объект недвижимости. </w:t>
      </w:r>
    </w:p>
    <w:p>
      <w:pPr>
        <w:pStyle w:val="Normal"/>
        <w:spacing w:before="0" w:after="0"/>
        <w:ind w:firstLine="567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В 2021 году в Алтайском крае было предоставлено более 2 млн. сведений из ЕГРН, за три месяца 2022 года — боле 530 тыс. Анализ поступающих в Кадастровую палату запросов позволяет сделать вывод о том, какие ошибки или неточности на этапе оформления запроса могут повлечь отказ в предоставлении сведений или получение неактуальной для заявителя информации. </w:t>
      </w:r>
    </w:p>
    <w:p>
      <w:pPr>
        <w:pStyle w:val="Normal"/>
        <w:spacing w:before="0" w:after="0"/>
        <w:ind w:firstLine="567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  <w:t>«В запросах о предоставлении сведений периодически встречаются ошибки или опечатки, связанные с некорректным указанием кадастрового номера интересующего объекта, его адреса, площади, вида необходимых сведений, а также способа их получения. Например, вместо бумажного документа, который должен быть направлен почтой, заявитель делает отметку о предоставлении сведений в электронном виде. Нередки ошибки в указании почтового адреса или адреса электронной почты. При запросе сведений о правах отдельного лица на имевшиеся или имеющиеся у него объекты недвижимости сообщаются неточные сведения о заявителе — указываются неполные или ошибочные реквизиты документа, удостоверяющего личность. Кроме того, такая выписка относится к сведениям ограниченного доступа, и получить её может только сам правообладатель или его представитель, а также органы государственной власти и местного самоуправления в установленных законом случаях. Также, для получения некоторых видов сведений, необходимо указывать дату или период, за которые требуется информация. Это актуально для справки о лицах, получивших сведения о конкретном объекте недвижимости, или выписки о кадастровой стоимости»</w:t>
      </w:r>
      <w:r>
        <w:rPr>
          <w:rFonts w:cs="Calibri" w:cstheme="minorHAnsi"/>
          <w:sz w:val="28"/>
          <w:szCs w:val="28"/>
        </w:rPr>
        <w:t>,</w:t>
      </w:r>
      <w:r>
        <w:rPr>
          <w:rFonts w:cs="Calibri" w:cstheme="minorHAnsi"/>
          <w:iCs/>
          <w:color w:val="000000"/>
          <w:sz w:val="28"/>
          <w:szCs w:val="28"/>
        </w:rPr>
        <w:t xml:space="preserve"> -</w:t>
      </w:r>
      <w:r>
        <w:rPr>
          <w:rFonts w:cs="Calibri" w:cstheme="minorHAnsi"/>
          <w:color w:val="000000"/>
          <w:sz w:val="28"/>
          <w:szCs w:val="28"/>
        </w:rPr>
        <w:t xml:space="preserve"> отметила </w:t>
      </w:r>
      <w:r>
        <w:rPr>
          <w:rFonts w:cs="Calibri" w:cstheme="minorHAnsi"/>
          <w:b/>
          <w:bCs/>
          <w:color w:val="000000"/>
          <w:sz w:val="28"/>
          <w:szCs w:val="28"/>
        </w:rPr>
        <w:t>заместитель директора Кадастровой палаты по Алтайскому краю Тамара Иваненкова.</w:t>
      </w:r>
    </w:p>
    <w:p>
      <w:pPr>
        <w:pStyle w:val="Normal"/>
        <w:spacing w:before="0" w:after="0"/>
        <w:ind w:firstLine="567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Во избежание таких ситуаций Кадастровая палата Алтайского края рекомендует жителям региона внимательно проверять всю информацию, указанную в полях формы запроса, до его предоставления в ведомство. От этого зависит результат государственной услуги и скорость предоставления информации. 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4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7143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571437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semiHidden/>
    <w:unhideWhenUsed/>
    <w:rsid w:val="00571437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14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 LibreOffice_project/fe0b08f4af1bacafe4c7ecc87ce55bb426164676</Application>
  <AppVersion>15.0000</AppVersion>
  <Pages>2</Pages>
  <Words>373</Words>
  <Characters>2517</Characters>
  <CharactersWithSpaces>2888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2022-04-22T03:02:00Z</dcterms:created>
  <dc:creator>Слободянник Юлия Олеговна</dc:creator>
  <dc:description/>
  <dc:language>ru-RU</dc:language>
  <cp:lastModifiedBy/>
  <dcterms:modified xsi:type="dcterms:W3CDTF">2022-04-22T12:11:43Z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