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38" w:rsidRPr="003F50EB" w:rsidRDefault="00E63438" w:rsidP="00E63438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79714E67" wp14:editId="0AD9C420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38" w:rsidRDefault="00E63438" w:rsidP="00E63438">
      <w:pPr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63438" w:rsidRDefault="00E63438" w:rsidP="00E63438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E63438" w:rsidRDefault="00E63438" w:rsidP="00E63438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E63438" w:rsidRPr="00E63438" w:rsidRDefault="00E63438" w:rsidP="00E63438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E63438">
        <w:rPr>
          <w:rFonts w:ascii="Segoe UI" w:hAnsi="Segoe UI" w:cs="Segoe UI"/>
          <w:b/>
          <w:sz w:val="28"/>
          <w:szCs w:val="28"/>
        </w:rPr>
        <w:t>Наиболее характерные основания для приостановления учетно-регистрационных действий</w:t>
      </w:r>
    </w:p>
    <w:p w:rsidR="00E63438" w:rsidRPr="00E63438" w:rsidRDefault="00E63438" w:rsidP="00E63438">
      <w:pPr>
        <w:ind w:firstLine="709"/>
        <w:jc w:val="both"/>
        <w:rPr>
          <w:rFonts w:ascii="Segoe UI" w:hAnsi="Segoe UI" w:cs="Segoe UI"/>
          <w:sz w:val="24"/>
          <w:szCs w:val="28"/>
        </w:rPr>
      </w:pPr>
    </w:p>
    <w:p w:rsidR="00E63438" w:rsidRPr="00E63438" w:rsidRDefault="00E63438" w:rsidP="00E63438">
      <w:pPr>
        <w:ind w:firstLine="709"/>
        <w:jc w:val="both"/>
        <w:rPr>
          <w:rFonts w:ascii="Segoe UI" w:hAnsi="Segoe UI" w:cs="Segoe UI"/>
          <w:sz w:val="24"/>
          <w:szCs w:val="28"/>
        </w:rPr>
      </w:pPr>
      <w:r w:rsidRPr="00E63438">
        <w:rPr>
          <w:rFonts w:ascii="Segoe UI" w:hAnsi="Segoe UI" w:cs="Segoe UI"/>
          <w:sz w:val="24"/>
          <w:szCs w:val="28"/>
        </w:rPr>
        <w:t xml:space="preserve">В результате анализа решений о приостановлении учетно-регистрационных действий за второе полугодие 2021 года выявлены следующие характерные основания  для приостановления учетно-регистрационных действий. </w:t>
      </w:r>
    </w:p>
    <w:p w:rsidR="00E63438" w:rsidRPr="00E63438" w:rsidRDefault="00E63438" w:rsidP="00E63438">
      <w:pPr>
        <w:ind w:firstLine="709"/>
        <w:jc w:val="both"/>
        <w:rPr>
          <w:rFonts w:ascii="Segoe UI" w:hAnsi="Segoe UI" w:cs="Segoe UI"/>
          <w:sz w:val="24"/>
          <w:szCs w:val="28"/>
        </w:rPr>
      </w:pPr>
      <w:r w:rsidRPr="00E63438">
        <w:rPr>
          <w:rFonts w:ascii="Segoe UI" w:hAnsi="Segoe UI" w:cs="Segoe UI"/>
          <w:sz w:val="24"/>
          <w:szCs w:val="28"/>
        </w:rPr>
        <w:t>1.</w:t>
      </w:r>
      <w:r w:rsidRPr="00E63438">
        <w:rPr>
          <w:rFonts w:ascii="Segoe UI" w:hAnsi="Segoe UI" w:cs="Segoe UI"/>
          <w:sz w:val="24"/>
          <w:szCs w:val="28"/>
        </w:rPr>
        <w:tab/>
      </w:r>
      <w:proofErr w:type="gramStart"/>
      <w:r w:rsidRPr="00E63438">
        <w:rPr>
          <w:rFonts w:ascii="Segoe UI" w:hAnsi="Segoe UI" w:cs="Segoe UI"/>
          <w:sz w:val="24"/>
          <w:szCs w:val="28"/>
        </w:rPr>
        <w:t>Сделки, подлежащие государственной регистрации или являющиеся  основанием для государственной регистрации прав, не содержат установленные федеральным законом или договором ограничения прав сторон такой сделки (п. 17  части 1 статьи 26 Федерального закона от 13 июля 2015 года № 218-ФЗ  «О государственной регистрации недвижимости» (далее – Закон о регистрации).</w:t>
      </w:r>
      <w:proofErr w:type="gramEnd"/>
      <w:r w:rsidRPr="00E63438">
        <w:rPr>
          <w:rFonts w:ascii="Segoe UI" w:hAnsi="Segoe UI" w:cs="Segoe UI"/>
          <w:sz w:val="24"/>
          <w:szCs w:val="28"/>
        </w:rPr>
        <w:t xml:space="preserve"> Это наиболее распространенное основание для приостановления государственной регистрации, также как и в первом полугодии.  Так, в конце 2020 года, в начале 2021 года в порядке межведомственного информационного взаимодействия с Федеральным агентством воздушного транспорта (</w:t>
      </w:r>
      <w:proofErr w:type="spellStart"/>
      <w:r w:rsidRPr="00E63438">
        <w:rPr>
          <w:rFonts w:ascii="Segoe UI" w:hAnsi="Segoe UI" w:cs="Segoe UI"/>
          <w:sz w:val="24"/>
          <w:szCs w:val="28"/>
        </w:rPr>
        <w:t>Росавиация</w:t>
      </w:r>
      <w:proofErr w:type="spellEnd"/>
      <w:r w:rsidRPr="00E63438">
        <w:rPr>
          <w:rFonts w:ascii="Segoe UI" w:hAnsi="Segoe UI" w:cs="Segoe UI"/>
          <w:sz w:val="24"/>
          <w:szCs w:val="28"/>
        </w:rPr>
        <w:t xml:space="preserve">) осуществлено внесение в Единый государственный реестр недвижимости (далее – ЕГРН) сведений о границах семи </w:t>
      </w:r>
      <w:proofErr w:type="spellStart"/>
      <w:r w:rsidRPr="00E63438">
        <w:rPr>
          <w:rFonts w:ascii="Segoe UI" w:hAnsi="Segoe UI" w:cs="Segoe UI"/>
          <w:sz w:val="24"/>
          <w:szCs w:val="28"/>
        </w:rPr>
        <w:t>подзон</w:t>
      </w:r>
      <w:proofErr w:type="spellEnd"/>
      <w:r w:rsidRPr="00E63438">
        <w:rPr>
          <w:rFonts w:ascii="Segoe UI" w:hAnsi="Segoe UI" w:cs="Segoe UI"/>
          <w:sz w:val="24"/>
          <w:szCs w:val="28"/>
        </w:rPr>
        <w:t xml:space="preserve"> </w:t>
      </w:r>
      <w:proofErr w:type="spellStart"/>
      <w:r w:rsidRPr="00E63438">
        <w:rPr>
          <w:rFonts w:ascii="Segoe UI" w:hAnsi="Segoe UI" w:cs="Segoe UI"/>
          <w:sz w:val="24"/>
          <w:szCs w:val="28"/>
        </w:rPr>
        <w:t>приаэродромной</w:t>
      </w:r>
      <w:proofErr w:type="spellEnd"/>
      <w:r w:rsidRPr="00E63438">
        <w:rPr>
          <w:rFonts w:ascii="Segoe UI" w:hAnsi="Segoe UI" w:cs="Segoe UI"/>
          <w:sz w:val="24"/>
          <w:szCs w:val="28"/>
        </w:rPr>
        <w:t xml:space="preserve"> территор</w:t>
      </w:r>
      <w:proofErr w:type="gramStart"/>
      <w:r w:rsidRPr="00E63438">
        <w:rPr>
          <w:rFonts w:ascii="Segoe UI" w:hAnsi="Segoe UI" w:cs="Segoe UI"/>
          <w:sz w:val="24"/>
          <w:szCs w:val="28"/>
        </w:rPr>
        <w:t>ии аэ</w:t>
      </w:r>
      <w:proofErr w:type="gramEnd"/>
      <w:r w:rsidRPr="00E63438">
        <w:rPr>
          <w:rFonts w:ascii="Segoe UI" w:hAnsi="Segoe UI" w:cs="Segoe UI"/>
          <w:sz w:val="24"/>
          <w:szCs w:val="28"/>
        </w:rPr>
        <w:t xml:space="preserve">родрома Барнаул (Михайловка)  по адресу: Алтайский край, г. Барнаул, Павловский тракт, 226.  </w:t>
      </w:r>
      <w:proofErr w:type="gramStart"/>
      <w:r w:rsidRPr="00E63438">
        <w:rPr>
          <w:rFonts w:ascii="Segoe UI" w:hAnsi="Segoe UI" w:cs="Segoe UI"/>
          <w:sz w:val="24"/>
          <w:szCs w:val="28"/>
        </w:rPr>
        <w:t xml:space="preserve">Государственная регистрация на объекты недвижимости, расположенные в границах </w:t>
      </w:r>
      <w:proofErr w:type="spellStart"/>
      <w:r w:rsidRPr="00E63438">
        <w:rPr>
          <w:rFonts w:ascii="Segoe UI" w:hAnsi="Segoe UI" w:cs="Segoe UI"/>
          <w:sz w:val="24"/>
          <w:szCs w:val="28"/>
        </w:rPr>
        <w:t>приаэродромной</w:t>
      </w:r>
      <w:proofErr w:type="spellEnd"/>
      <w:r w:rsidRPr="00E63438">
        <w:rPr>
          <w:rFonts w:ascii="Segoe UI" w:hAnsi="Segoe UI" w:cs="Segoe UI"/>
          <w:sz w:val="24"/>
          <w:szCs w:val="28"/>
        </w:rPr>
        <w:t xml:space="preserve"> территории,  на основании сделок об отчуждении (купля-продажа, дарение и т.д.), об ограничении (обременении)  объектов недвижимости (аренда, ипотека и т.д.)  осуществляется в общем порядке.</w:t>
      </w:r>
      <w:proofErr w:type="gramEnd"/>
      <w:r w:rsidRPr="00E63438">
        <w:rPr>
          <w:rFonts w:ascii="Segoe UI" w:hAnsi="Segoe UI" w:cs="Segoe UI"/>
          <w:sz w:val="24"/>
          <w:szCs w:val="28"/>
        </w:rPr>
        <w:t xml:space="preserve"> Вместе с тем, обращаем внимание, что  обязательным требованием к содержанию договора является указание в нем на наличие соответствующих ограничений.</w:t>
      </w:r>
    </w:p>
    <w:p w:rsidR="00E63438" w:rsidRPr="00E63438" w:rsidRDefault="00E63438" w:rsidP="00E63438">
      <w:pPr>
        <w:ind w:firstLine="709"/>
        <w:jc w:val="both"/>
        <w:rPr>
          <w:rFonts w:ascii="Segoe UI" w:hAnsi="Segoe UI" w:cs="Segoe UI"/>
          <w:sz w:val="24"/>
          <w:szCs w:val="28"/>
        </w:rPr>
      </w:pPr>
      <w:r w:rsidRPr="00E63438">
        <w:rPr>
          <w:rFonts w:ascii="Segoe UI" w:hAnsi="Segoe UI" w:cs="Segoe UI"/>
          <w:sz w:val="24"/>
          <w:szCs w:val="28"/>
        </w:rPr>
        <w:t>Во избежание случаев приостановления государственной регистрации права, рекомендуем  при совершении сделок с недвижимым имуществом запрашивать информацию в виде выписки из ЕГРН об объекте недвижимости или выписки о зоне с особыми условиями использования территорий, территориальной зоне, публичном сервитуте, территории объекта культурного наследия.</w:t>
      </w:r>
    </w:p>
    <w:p w:rsidR="00E63438" w:rsidRPr="00E63438" w:rsidRDefault="00E63438" w:rsidP="00E63438">
      <w:pPr>
        <w:ind w:firstLine="709"/>
        <w:jc w:val="both"/>
        <w:rPr>
          <w:rFonts w:ascii="Segoe UI" w:hAnsi="Segoe UI" w:cs="Segoe UI"/>
          <w:sz w:val="24"/>
          <w:szCs w:val="28"/>
        </w:rPr>
      </w:pPr>
      <w:r w:rsidRPr="00E63438">
        <w:rPr>
          <w:rFonts w:ascii="Segoe UI" w:hAnsi="Segoe UI" w:cs="Segoe UI"/>
          <w:sz w:val="24"/>
          <w:szCs w:val="28"/>
        </w:rPr>
        <w:t>2.</w:t>
      </w:r>
      <w:r w:rsidRPr="00E63438">
        <w:rPr>
          <w:rFonts w:ascii="Segoe UI" w:hAnsi="Segoe UI" w:cs="Segoe UI"/>
          <w:sz w:val="24"/>
          <w:szCs w:val="28"/>
        </w:rPr>
        <w:tab/>
        <w:t xml:space="preserve">Приостановление кадастрового учета объектов недвижимости обусловлено также в большинстве случаев некачественной подготовкой технических документов: технический план, межевой план не соответствуют требованиям, утвержденным приказами Минэкономразвития России № 953 от 18.12.2015, № 921 от 08.12.2015  (пункт 7 части 1 статьи 26 Закона о регистрации).  </w:t>
      </w:r>
      <w:proofErr w:type="gramStart"/>
      <w:r w:rsidRPr="00E63438">
        <w:rPr>
          <w:rFonts w:ascii="Segoe UI" w:hAnsi="Segoe UI" w:cs="Segoe UI"/>
          <w:sz w:val="24"/>
          <w:szCs w:val="28"/>
        </w:rPr>
        <w:t xml:space="preserve">В частности, при подготовке межевых планов в связи с изменением (уточнением) </w:t>
      </w:r>
      <w:r w:rsidRPr="00E63438">
        <w:rPr>
          <w:rFonts w:ascii="Segoe UI" w:hAnsi="Segoe UI" w:cs="Segoe UI"/>
          <w:sz w:val="24"/>
          <w:szCs w:val="28"/>
        </w:rPr>
        <w:lastRenderedPageBreak/>
        <w:t>местоположения земельного участка и его площади допускаются ошибки при согласовании местоположения границ земельного участка, необоснованность изменения площади земельного участка посредством процедуры устранения реестровой ошибки, в техническом плане сооружения указываются не все земельные участки или не все кварталы, в границах которых расположено сооружение  и др.</w:t>
      </w:r>
      <w:proofErr w:type="gramEnd"/>
    </w:p>
    <w:p w:rsidR="00E63438" w:rsidRPr="00E63438" w:rsidRDefault="00E63438" w:rsidP="00E63438">
      <w:pPr>
        <w:ind w:firstLine="709"/>
        <w:jc w:val="both"/>
        <w:rPr>
          <w:rFonts w:ascii="Segoe UI" w:hAnsi="Segoe UI" w:cs="Segoe UI"/>
          <w:sz w:val="24"/>
          <w:szCs w:val="28"/>
        </w:rPr>
      </w:pPr>
      <w:r w:rsidRPr="00E63438">
        <w:rPr>
          <w:rFonts w:ascii="Segoe UI" w:hAnsi="Segoe UI" w:cs="Segoe UI"/>
          <w:sz w:val="24"/>
          <w:szCs w:val="28"/>
        </w:rPr>
        <w:t xml:space="preserve">Дополнительно информируем, что кадастровому инженеру предоставлена возможность посредством личного кабинета на сайте </w:t>
      </w:r>
      <w:proofErr w:type="spellStart"/>
      <w:r w:rsidRPr="00E63438">
        <w:rPr>
          <w:rFonts w:ascii="Segoe UI" w:hAnsi="Segoe UI" w:cs="Segoe UI"/>
          <w:sz w:val="24"/>
          <w:szCs w:val="28"/>
        </w:rPr>
        <w:t>Росреестра</w:t>
      </w:r>
      <w:proofErr w:type="spellEnd"/>
      <w:r w:rsidRPr="00E63438">
        <w:rPr>
          <w:rFonts w:ascii="Segoe UI" w:hAnsi="Segoe UI" w:cs="Segoe UI"/>
          <w:sz w:val="24"/>
          <w:szCs w:val="28"/>
        </w:rPr>
        <w:t xml:space="preserve">  осуществить предварительную проверку технического документа.</w:t>
      </w:r>
    </w:p>
    <w:p w:rsidR="00E63438" w:rsidRPr="00E63438" w:rsidRDefault="00E63438" w:rsidP="00E63438">
      <w:pPr>
        <w:ind w:firstLine="709"/>
        <w:jc w:val="both"/>
        <w:rPr>
          <w:rFonts w:ascii="Segoe UI" w:hAnsi="Segoe UI" w:cs="Segoe UI"/>
          <w:sz w:val="24"/>
          <w:szCs w:val="28"/>
        </w:rPr>
      </w:pPr>
      <w:r w:rsidRPr="00E63438">
        <w:rPr>
          <w:rFonts w:ascii="Segoe UI" w:hAnsi="Segoe UI" w:cs="Segoe UI"/>
          <w:sz w:val="24"/>
          <w:szCs w:val="28"/>
        </w:rPr>
        <w:t>3.</w:t>
      </w:r>
      <w:r w:rsidRPr="00E63438">
        <w:rPr>
          <w:rFonts w:ascii="Segoe UI" w:hAnsi="Segoe UI" w:cs="Segoe UI"/>
          <w:sz w:val="24"/>
          <w:szCs w:val="28"/>
        </w:rPr>
        <w:tab/>
        <w:t xml:space="preserve">Одним из оснований для приостановления государственной регистрации права является не представление документов, необходимых для осуществления государственного кадастрового учета и (или) государственной регистрации прав (пункт 5 части 1 статьи 26 Закона о регистрации). </w:t>
      </w:r>
      <w:proofErr w:type="gramStart"/>
      <w:r w:rsidRPr="00E63438">
        <w:rPr>
          <w:rFonts w:ascii="Segoe UI" w:hAnsi="Segoe UI" w:cs="Segoe UI"/>
          <w:sz w:val="24"/>
          <w:szCs w:val="28"/>
        </w:rPr>
        <w:t>При государственной регистрации ранее возникшего права (то есть до даты вступления в силу Федерального Закона  № 122-ФЗ от 21.07.1997  «О государственной регистрации прав на недвижимое имущество и сделок с ним» (Далее – Закон 122- ФЗ)) в орган регистрации должны быть  представлены: договоры и другие сделки в отношении недвижимого имущества, совершенные в соответствии с законодательством, действовавшим в месте расположения недвижимого имущества на момент</w:t>
      </w:r>
      <w:proofErr w:type="gramEnd"/>
      <w:r w:rsidRPr="00E63438">
        <w:rPr>
          <w:rFonts w:ascii="Segoe UI" w:hAnsi="Segoe UI" w:cs="Segoe UI"/>
          <w:sz w:val="24"/>
          <w:szCs w:val="28"/>
        </w:rPr>
        <w:t xml:space="preserve"> совершения сделки; 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совершения. До вступления в силу Закона 122-ФЗ на территории г. Барнаула  полномочия по регистрации прав на объекты недвижимости жилого назначения  до 02.11.1998  осуществляли органы БТИ.  На представленном в регистрирующий орган договоре должен быть проставлен штамп о проведении регистрации права собственности или  должна быть представлена справка БТИ, подтверждающая факт регистрации права (регистрационное удостоверение). </w:t>
      </w:r>
    </w:p>
    <w:p w:rsidR="00E63438" w:rsidRPr="00E63438" w:rsidRDefault="00E63438" w:rsidP="00E63438">
      <w:pPr>
        <w:ind w:firstLine="709"/>
        <w:jc w:val="both"/>
        <w:rPr>
          <w:rFonts w:ascii="Segoe UI" w:hAnsi="Segoe UI" w:cs="Segoe UI"/>
          <w:sz w:val="24"/>
          <w:szCs w:val="28"/>
        </w:rPr>
      </w:pPr>
      <w:r w:rsidRPr="00E63438">
        <w:rPr>
          <w:rFonts w:ascii="Segoe UI" w:hAnsi="Segoe UI" w:cs="Segoe UI"/>
          <w:sz w:val="24"/>
          <w:szCs w:val="28"/>
        </w:rPr>
        <w:t>Обращаем также внимание, что регистрационное удостоверение само по себе не является правоустанавливающим документом в соответствии с законодательством о регистрации.</w:t>
      </w:r>
    </w:p>
    <w:p w:rsidR="00E63438" w:rsidRPr="00E63438" w:rsidRDefault="00E63438" w:rsidP="00E63438">
      <w:pPr>
        <w:ind w:firstLine="709"/>
        <w:jc w:val="both"/>
        <w:rPr>
          <w:rFonts w:ascii="Segoe UI" w:hAnsi="Segoe UI" w:cs="Segoe UI"/>
          <w:sz w:val="24"/>
          <w:szCs w:val="2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Default="00E63438" w:rsidP="00E63438">
      <w:pPr>
        <w:ind w:firstLine="709"/>
        <w:jc w:val="both"/>
        <w:rPr>
          <w:sz w:val="18"/>
        </w:rPr>
      </w:pPr>
    </w:p>
    <w:p w:rsidR="00E63438" w:rsidRPr="00E63438" w:rsidRDefault="00E63438" w:rsidP="00E63438">
      <w:pPr>
        <w:ind w:firstLine="709"/>
        <w:jc w:val="both"/>
        <w:rPr>
          <w:sz w:val="18"/>
        </w:rPr>
      </w:pPr>
    </w:p>
    <w:p w:rsidR="00E63438" w:rsidRPr="008E5497" w:rsidRDefault="00E63438" w:rsidP="00E63438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E63438" w:rsidRPr="00DB2535" w:rsidRDefault="00E63438" w:rsidP="00E63438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E63438" w:rsidRPr="008E5497" w:rsidRDefault="00E63438" w:rsidP="00E63438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E63438" w:rsidRDefault="00E63438" w:rsidP="00E63438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E63438" w:rsidRPr="00F7171E" w:rsidRDefault="00E63438" w:rsidP="00E63438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E63438" w:rsidRPr="00F7171E" w:rsidRDefault="00E63438" w:rsidP="00E63438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E63438" w:rsidRDefault="00E63438" w:rsidP="00E63438">
      <w:pPr>
        <w:pStyle w:val="a5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E63438" w:rsidRDefault="00E63438" w:rsidP="00E63438">
      <w:pPr>
        <w:pStyle w:val="a5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E63438" w:rsidRDefault="00E63438" w:rsidP="00E63438">
      <w:pPr>
        <w:pStyle w:val="a5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E63438" w:rsidRPr="00F7171E" w:rsidRDefault="00E63438" w:rsidP="00E63438">
      <w:pPr>
        <w:pStyle w:val="a5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E63438" w:rsidRPr="008E5497" w:rsidRDefault="00E63438" w:rsidP="00E63438">
      <w:pPr>
        <w:pStyle w:val="a5"/>
        <w:spacing w:after="0"/>
        <w:rPr>
          <w:rFonts w:ascii="Segoe UI" w:hAnsi="Segoe UI" w:cs="Segoe UI"/>
          <w:sz w:val="20"/>
          <w:szCs w:val="20"/>
        </w:rPr>
      </w:pPr>
      <w:hyperlink r:id="rId7" w:history="1">
        <w:r w:rsidRPr="008E5497">
          <w:rPr>
            <w:rStyle w:val="a3"/>
            <w:rFonts w:ascii="Segoe U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E63438" w:rsidRPr="008E5497" w:rsidRDefault="00E63438" w:rsidP="00E63438">
      <w:pPr>
        <w:pStyle w:val="a5"/>
        <w:spacing w:after="0"/>
        <w:rPr>
          <w:rStyle w:val="a3"/>
          <w:rFonts w:ascii="Segoe UI" w:eastAsia="Calibri" w:hAnsi="Segoe UI" w:cs="Segoe UI"/>
          <w:sz w:val="20"/>
          <w:szCs w:val="20"/>
        </w:rPr>
      </w:pPr>
      <w:hyperlink r:id="rId8" w:history="1"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63438" w:rsidRDefault="00E63438" w:rsidP="00E63438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E63438" w:rsidRDefault="00E63438" w:rsidP="00E63438">
      <w:pPr>
        <w:rPr>
          <w:rFonts w:eastAsia="Calibri"/>
        </w:rPr>
      </w:pPr>
    </w:p>
    <w:p w:rsidR="00E63438" w:rsidRPr="00F9124C" w:rsidRDefault="00E63438" w:rsidP="00E63438">
      <w:pPr>
        <w:rPr>
          <w:rFonts w:eastAsia="Calibri"/>
        </w:rPr>
      </w:pPr>
      <w:r>
        <w:rPr>
          <w:rFonts w:ascii="Segoe UI" w:eastAsia="Calibri" w:hAnsi="Segoe UI" w:cs="Segoe UI"/>
          <w:b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A019C4" wp14:editId="630957B5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eastAsia="Calibri" w:hAnsi="Segoe UI" w:cs="Segoe UI"/>
          <w:b/>
          <w:color w:val="FF0000"/>
        </w:rPr>
        <w:t xml:space="preserve">Подписывайтесь на нас в </w:t>
      </w:r>
      <w:proofErr w:type="spellStart"/>
      <w:r w:rsidRPr="007546A4">
        <w:rPr>
          <w:rFonts w:ascii="Segoe UI" w:eastAsia="Calibri" w:hAnsi="Segoe UI" w:cs="Segoe UI"/>
          <w:b/>
          <w:color w:val="FF0000"/>
        </w:rPr>
        <w:t>Инстаграм</w:t>
      </w:r>
      <w:proofErr w:type="spellEnd"/>
      <w:r w:rsidRPr="007546A4">
        <w:rPr>
          <w:rFonts w:ascii="Segoe UI" w:eastAsia="Calibri" w:hAnsi="Segoe UI" w:cs="Segoe UI"/>
          <w:b/>
          <w:color w:val="FF0000"/>
        </w:rPr>
        <w:t>:</w:t>
      </w:r>
      <w:r>
        <w:rPr>
          <w:rFonts w:ascii="Segoe UI" w:eastAsia="Calibri" w:hAnsi="Segoe UI" w:cs="Segoe UI"/>
          <w:b/>
          <w:color w:val="FF000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E63438" w:rsidRDefault="00E63438" w:rsidP="00E63438"/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p w:rsidR="00E63438" w:rsidRDefault="00E63438" w:rsidP="00E63438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</w:p>
    <w:sectPr w:rsidR="00E6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4485"/>
    <w:multiLevelType w:val="hybridMultilevel"/>
    <w:tmpl w:val="ABC8897E"/>
    <w:lvl w:ilvl="0" w:tplc="CA547310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0B"/>
    <w:rsid w:val="007C530B"/>
    <w:rsid w:val="008546A4"/>
    <w:rsid w:val="00E63438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4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34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63438"/>
    <w:pPr>
      <w:widowControl/>
      <w:autoSpaceDE/>
      <w:autoSpaceDN/>
      <w:adjustRightInd/>
      <w:spacing w:after="96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34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4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4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34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63438"/>
    <w:pPr>
      <w:widowControl/>
      <w:autoSpaceDE/>
      <w:autoSpaceDN/>
      <w:adjustRightInd/>
      <w:spacing w:after="96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34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4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2press_rosree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2021-12-27T08:31:00Z</dcterms:created>
  <dcterms:modified xsi:type="dcterms:W3CDTF">2021-12-27T08:33:00Z</dcterms:modified>
</cp:coreProperties>
</file>